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C4CD8">
      <w:pPr>
        <w:spacing w:before="0" w:after="0" w:line="560" w:lineRule="exact"/>
        <w:ind w:firstLine="0"/>
        <w:rPr>
          <w:rFonts w:hint="eastAsia" w:ascii="Times New Roman" w:hAnsi="Times New Roman" w:eastAsia="黑体" w:cs="黑体"/>
          <w:color w:val="000000"/>
          <w:sz w:val="32"/>
          <w:lang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</w:rPr>
        <w:t>附件</w:t>
      </w:r>
      <w:r>
        <w:rPr>
          <w:rFonts w:hint="eastAsia" w:eastAsia="黑体" w:cs="黑体"/>
          <w:color w:val="000000"/>
          <w:sz w:val="32"/>
          <w:lang w:val="en-US" w:eastAsia="zh-CN"/>
        </w:rPr>
        <w:t>2</w:t>
      </w:r>
    </w:p>
    <w:p w14:paraId="3345D8AD">
      <w:pPr>
        <w:spacing w:before="0" w:after="240" w:line="640" w:lineRule="exact"/>
        <w:ind w:firstLine="0"/>
        <w:jc w:val="center"/>
        <w:rPr>
          <w:rFonts w:hint="eastAsia" w:ascii="Times New Roman" w:hAnsi="Times New Roman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b w:val="0"/>
          <w:bCs/>
          <w:color w:val="000000"/>
          <w:sz w:val="32"/>
          <w:szCs w:val="32"/>
        </w:rPr>
        <w:t>物业小区电动自行车充电设施隐患自查排查表</w:t>
      </w:r>
    </w:p>
    <w:tbl>
      <w:tblPr>
        <w:tblStyle w:val="4"/>
        <w:tblW w:w="884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0"/>
        <w:gridCol w:w="2222"/>
        <w:gridCol w:w="2200"/>
        <w:gridCol w:w="2222"/>
      </w:tblGrid>
      <w:tr w14:paraId="19ADAB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60F043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b/>
                <w:color w:val="000000"/>
                <w:sz w:val="24"/>
              </w:rPr>
              <w:t>小区名称</w:t>
            </w:r>
          </w:p>
        </w:tc>
        <w:tc>
          <w:tcPr>
            <w:tcW w:w="22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0B4312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0" w:type="dxa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F15FD3">
            <w:pPr>
              <w:spacing w:line="360" w:lineRule="auto"/>
              <w:ind w:firstLine="0"/>
              <w:jc w:val="center"/>
              <w:rPr>
                <w:rFonts w:hint="eastAsia" w:ascii="Times New Roman" w:hAnsi="Times New Roman" w:eastAsia="仿宋"/>
                <w:lang w:eastAsia="zh-CN"/>
              </w:rPr>
            </w:pPr>
            <w:r>
              <w:rPr>
                <w:rFonts w:ascii="Times New Roman" w:hAnsi="Times New Roman" w:eastAsia="仿宋"/>
                <w:b/>
                <w:color w:val="000000"/>
                <w:sz w:val="24"/>
              </w:rPr>
              <w:t>所在</w:t>
            </w:r>
            <w:r>
              <w:rPr>
                <w:rFonts w:hint="eastAsia"/>
                <w:b/>
                <w:color w:val="000000"/>
                <w:sz w:val="24"/>
                <w:lang w:eastAsia="zh-CN"/>
              </w:rPr>
              <w:t>镇（街道）</w:t>
            </w:r>
          </w:p>
        </w:tc>
        <w:tc>
          <w:tcPr>
            <w:tcW w:w="22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C8B9B5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46095F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C57C32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b/>
                <w:color w:val="000000"/>
                <w:sz w:val="24"/>
              </w:rPr>
              <w:t>物业服务企业</w:t>
            </w:r>
          </w:p>
        </w:tc>
        <w:tc>
          <w:tcPr>
            <w:tcW w:w="22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C36AF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0" w:type="dxa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B9B9B7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b/>
                <w:color w:val="000000"/>
                <w:sz w:val="24"/>
              </w:rPr>
              <w:t>小区详细地址</w:t>
            </w:r>
          </w:p>
        </w:tc>
        <w:tc>
          <w:tcPr>
            <w:tcW w:w="22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194A65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39124C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C9E82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b/>
                <w:color w:val="000000"/>
                <w:sz w:val="24"/>
              </w:rPr>
              <w:t>楼栋数／户数</w:t>
            </w:r>
          </w:p>
        </w:tc>
        <w:tc>
          <w:tcPr>
            <w:tcW w:w="22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4BE3FD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0" w:type="dxa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E0BF20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b/>
                <w:color w:val="000000"/>
                <w:sz w:val="24"/>
              </w:rPr>
              <w:t>排查日期</w:t>
            </w:r>
          </w:p>
        </w:tc>
        <w:tc>
          <w:tcPr>
            <w:tcW w:w="22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AB03F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</w:tbl>
    <w:p w14:paraId="26ADE231">
      <w:pPr>
        <w:spacing w:before="0" w:after="0" w:line="240" w:lineRule="exact"/>
        <w:ind w:firstLine="0"/>
        <w:rPr>
          <w:rFonts w:ascii="Times New Roman" w:hAnsi="Times New Roman"/>
        </w:rPr>
      </w:pPr>
    </w:p>
    <w:tbl>
      <w:tblPr>
        <w:tblStyle w:val="4"/>
        <w:tblW w:w="884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0"/>
        <w:gridCol w:w="4246"/>
        <w:gridCol w:w="1785"/>
        <w:gridCol w:w="2114"/>
      </w:tblGrid>
      <w:tr w14:paraId="188122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700" w:type="dxa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60F77B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32"/>
                <w:szCs w:val="22"/>
              </w:rPr>
            </w:pPr>
            <w:r>
              <w:rPr>
                <w:rFonts w:ascii="Times New Roman" w:hAnsi="Times New Roman" w:eastAsia="仿宋"/>
                <w:b/>
                <w:color w:val="000000"/>
                <w:sz w:val="24"/>
                <w:szCs w:val="22"/>
              </w:rPr>
              <w:t>序号</w:t>
            </w:r>
          </w:p>
        </w:tc>
        <w:tc>
          <w:tcPr>
            <w:tcW w:w="4246" w:type="dxa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6E791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32"/>
                <w:szCs w:val="22"/>
              </w:rPr>
            </w:pPr>
            <w:r>
              <w:rPr>
                <w:rFonts w:ascii="Times New Roman" w:hAnsi="Times New Roman" w:eastAsia="仿宋"/>
                <w:b/>
                <w:color w:val="000000"/>
                <w:sz w:val="24"/>
                <w:szCs w:val="22"/>
              </w:rPr>
              <w:t>排　查　事　项</w:t>
            </w:r>
          </w:p>
        </w:tc>
        <w:tc>
          <w:tcPr>
            <w:tcW w:w="1785" w:type="dxa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7886FB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32"/>
                <w:szCs w:val="22"/>
              </w:rPr>
            </w:pPr>
            <w:r>
              <w:rPr>
                <w:rFonts w:ascii="Times New Roman" w:hAnsi="Times New Roman" w:eastAsia="仿宋"/>
                <w:b/>
                <w:color w:val="000000"/>
                <w:sz w:val="24"/>
                <w:szCs w:val="22"/>
              </w:rPr>
              <w:t>排查结果（</w:t>
            </w:r>
            <w:r>
              <w:rPr>
                <w:rFonts w:hint="eastAsia" w:ascii="Times New Roman" w:hAnsi="Times New Roman"/>
                <w:b/>
                <w:color w:val="000000"/>
                <w:sz w:val="24"/>
                <w:szCs w:val="22"/>
                <w:lang w:val="en-US" w:eastAsia="zh-CN"/>
              </w:rPr>
              <w:t>是</w:t>
            </w:r>
            <w:r>
              <w:rPr>
                <w:rFonts w:ascii="Times New Roman" w:hAnsi="Times New Roman" w:eastAsia="仿宋"/>
                <w:b/>
                <w:color w:val="000000"/>
                <w:sz w:val="24"/>
                <w:szCs w:val="22"/>
              </w:rPr>
              <w:t>／</w:t>
            </w:r>
            <w:r>
              <w:rPr>
                <w:rFonts w:hint="eastAsia" w:ascii="Times New Roman" w:hAnsi="Times New Roman"/>
                <w:b/>
                <w:color w:val="000000"/>
                <w:sz w:val="24"/>
                <w:szCs w:val="22"/>
                <w:lang w:val="en-US" w:eastAsia="zh-CN"/>
              </w:rPr>
              <w:t>否</w:t>
            </w:r>
            <w:r>
              <w:rPr>
                <w:rFonts w:ascii="Times New Roman" w:hAnsi="Times New Roman" w:eastAsia="仿宋"/>
                <w:b/>
                <w:color w:val="000000"/>
                <w:sz w:val="24"/>
                <w:szCs w:val="22"/>
              </w:rPr>
              <w:t>／不涉及）</w:t>
            </w:r>
          </w:p>
        </w:tc>
        <w:tc>
          <w:tcPr>
            <w:tcW w:w="2114" w:type="dxa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399B91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32"/>
                <w:szCs w:val="22"/>
              </w:rPr>
            </w:pPr>
            <w:r>
              <w:rPr>
                <w:rFonts w:ascii="Times New Roman" w:hAnsi="Times New Roman" w:eastAsia="仿宋"/>
                <w:b/>
                <w:color w:val="000000"/>
                <w:sz w:val="24"/>
                <w:szCs w:val="22"/>
              </w:rPr>
              <w:t>存在问题及整改措施</w:t>
            </w:r>
          </w:p>
        </w:tc>
      </w:tr>
      <w:tr w14:paraId="6301B2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45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8E5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黑体"/>
                <w:b w:val="0"/>
                <w:bCs/>
                <w:color w:val="000000"/>
                <w:sz w:val="24"/>
              </w:rPr>
              <w:t>一、电动自行车停放管理</w:t>
            </w:r>
          </w:p>
        </w:tc>
      </w:tr>
      <w:tr w14:paraId="0D5B4F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504349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1</w:t>
            </w:r>
          </w:p>
        </w:tc>
        <w:tc>
          <w:tcPr>
            <w:tcW w:w="4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1A3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是否存在在建筑公共门厅、疏散通道、安全出口、楼梯间等区域停放电动自行车的情形</w:t>
            </w:r>
          </w:p>
        </w:tc>
        <w:tc>
          <w:tcPr>
            <w:tcW w:w="1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93CE8D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1F844F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4FAD2D0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18C089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2</w:t>
            </w:r>
          </w:p>
        </w:tc>
        <w:tc>
          <w:tcPr>
            <w:tcW w:w="4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92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是否存在电动自行车及蓄电池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进楼入户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eastAsia="zh-CN"/>
              </w:rPr>
              <w:t>”“</w:t>
            </w: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人车同屋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问题</w:t>
            </w:r>
          </w:p>
        </w:tc>
        <w:tc>
          <w:tcPr>
            <w:tcW w:w="1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3FF0E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82D45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123913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E0D59E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3</w:t>
            </w:r>
          </w:p>
        </w:tc>
        <w:tc>
          <w:tcPr>
            <w:tcW w:w="4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E84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是否将电动自行车停放在地下车库；如是，停放区域是否与其他区域采取防火分隔措施、符合消防安全要求</w:t>
            </w:r>
          </w:p>
        </w:tc>
        <w:tc>
          <w:tcPr>
            <w:tcW w:w="1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367887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782D8C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55E4E3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C37287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4</w:t>
            </w:r>
          </w:p>
        </w:tc>
        <w:tc>
          <w:tcPr>
            <w:tcW w:w="4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D88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是否设置室外集中停放场所，设置位置是否符合防火间距等消防安全要求</w:t>
            </w:r>
          </w:p>
        </w:tc>
        <w:tc>
          <w:tcPr>
            <w:tcW w:w="1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B9D8F5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A17B69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1F3BC8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45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15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 w:val="0"/>
                <w:bCs/>
                <w:color w:val="000000"/>
                <w:sz w:val="24"/>
                <w:szCs w:val="24"/>
              </w:rPr>
              <w:t>二、电动自行车充电设施建设运行</w:t>
            </w:r>
          </w:p>
        </w:tc>
      </w:tr>
      <w:tr w14:paraId="62ACC6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319A2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5</w:t>
            </w:r>
          </w:p>
        </w:tc>
        <w:tc>
          <w:tcPr>
            <w:tcW w:w="4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3C8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是否建设集中充电设施（充电桩、充电柜等），设置位置是否安全合理</w:t>
            </w:r>
          </w:p>
        </w:tc>
        <w:tc>
          <w:tcPr>
            <w:tcW w:w="1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A640E0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F01460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668CFED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1544E9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6</w:t>
            </w:r>
          </w:p>
        </w:tc>
        <w:tc>
          <w:tcPr>
            <w:tcW w:w="4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CE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是否在地下车库、架空层等区域设置充电设施；如设置，是否落实防火分隔、自动报警、自动灭火等消防安全措施</w:t>
            </w:r>
          </w:p>
        </w:tc>
        <w:tc>
          <w:tcPr>
            <w:tcW w:w="1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CFD03E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49CF0D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06DAA8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9BF22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7</w:t>
            </w:r>
          </w:p>
        </w:tc>
        <w:tc>
          <w:tcPr>
            <w:tcW w:w="4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B75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充电设施是否具备充满自动断电、过载保护、短路保护、漏电保护等功能</w:t>
            </w:r>
          </w:p>
        </w:tc>
        <w:tc>
          <w:tcPr>
            <w:tcW w:w="1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B9FC8E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0673FB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530383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149A31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8</w:t>
            </w:r>
          </w:p>
        </w:tc>
        <w:tc>
          <w:tcPr>
            <w:tcW w:w="4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C3D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电气线路敷设是否符合规范，是否存在私拉乱接、"飞线充电"等情形</w:t>
            </w:r>
          </w:p>
        </w:tc>
        <w:tc>
          <w:tcPr>
            <w:tcW w:w="1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89152E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4DE216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38CA89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2D32D4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9</w:t>
            </w:r>
          </w:p>
        </w:tc>
        <w:tc>
          <w:tcPr>
            <w:tcW w:w="4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C31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充电场所是否按规定配置灭火器材、视频监控、应急照明等设施</w:t>
            </w:r>
          </w:p>
        </w:tc>
        <w:tc>
          <w:tcPr>
            <w:tcW w:w="1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4B80B9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0117D4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1D4E6A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45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40A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 w:val="0"/>
                <w:bCs/>
                <w:color w:val="000000"/>
                <w:sz w:val="24"/>
                <w:szCs w:val="24"/>
              </w:rPr>
              <w:t>三、日常消防安全管理</w:t>
            </w:r>
          </w:p>
        </w:tc>
      </w:tr>
      <w:tr w14:paraId="02DF2B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498C9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10</w:t>
            </w:r>
          </w:p>
        </w:tc>
        <w:tc>
          <w:tcPr>
            <w:tcW w:w="4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40F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是否建立电动自行车停放、充电安全管理制度并公示</w:t>
            </w:r>
          </w:p>
        </w:tc>
        <w:tc>
          <w:tcPr>
            <w:tcW w:w="1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AC3EF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5C6305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328FF7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F56762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11</w:t>
            </w:r>
          </w:p>
        </w:tc>
        <w:tc>
          <w:tcPr>
            <w:tcW w:w="4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3C2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是否落实日常防火巡查检查，建立巡查台账</w:t>
            </w:r>
          </w:p>
        </w:tc>
        <w:tc>
          <w:tcPr>
            <w:tcW w:w="1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24C78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6BB718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5EF5E0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F1520F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12</w:t>
            </w:r>
          </w:p>
        </w:tc>
        <w:tc>
          <w:tcPr>
            <w:tcW w:w="4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AF5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对违规停放、充电行为是否及时劝阻、制止；劝阻无效的，是否及时向消防救援机构或者有关部门报告</w:t>
            </w:r>
          </w:p>
        </w:tc>
        <w:tc>
          <w:tcPr>
            <w:tcW w:w="1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C99571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D185EF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66E704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438FD4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13</w:t>
            </w:r>
          </w:p>
        </w:tc>
        <w:tc>
          <w:tcPr>
            <w:tcW w:w="4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421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是否开展电动自行车火灾防范宣传、提示</w:t>
            </w:r>
          </w:p>
        </w:tc>
        <w:tc>
          <w:tcPr>
            <w:tcW w:w="1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42F19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EEEC2C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14:paraId="13A8A6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45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03F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 w:val="0"/>
                <w:bCs/>
                <w:color w:val="000000"/>
                <w:sz w:val="24"/>
                <w:szCs w:val="24"/>
              </w:rPr>
              <w:t>四、其他</w:t>
            </w:r>
          </w:p>
        </w:tc>
      </w:tr>
      <w:tr w14:paraId="61516F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44AD92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  <w:color w:val="000000"/>
                <w:sz w:val="24"/>
              </w:rPr>
              <w:t>14</w:t>
            </w:r>
          </w:p>
        </w:tc>
        <w:tc>
          <w:tcPr>
            <w:tcW w:w="4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7C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仿宋"/>
                <w:color w:val="000000"/>
                <w:sz w:val="24"/>
                <w:szCs w:val="24"/>
              </w:rPr>
              <w:t>是否存在其他电动自行车充电设施安全隐患（如存在，请注明具体情况）</w:t>
            </w:r>
          </w:p>
        </w:tc>
        <w:tc>
          <w:tcPr>
            <w:tcW w:w="17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9A5049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100630">
            <w:pPr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14:paraId="7073C483">
      <w:pPr>
        <w:spacing w:before="360" w:after="0" w:line="480" w:lineRule="exact"/>
        <w:ind w:firstLine="0"/>
        <w:rPr>
          <w:rFonts w:ascii="Times New Roman" w:hAnsi="Times New Roman"/>
        </w:rPr>
      </w:pPr>
      <w:r>
        <w:rPr>
          <w:rFonts w:ascii="Times New Roman" w:hAnsi="Times New Roman" w:eastAsia="仿宋"/>
          <w:color w:val="000000"/>
          <w:sz w:val="28"/>
        </w:rPr>
        <w:t>排查人（签字）：　　　　　　　　物业服务企业负责人（签字）：　　　　　　　　</w:t>
      </w:r>
    </w:p>
    <w:p w14:paraId="4DA4CB6A">
      <w:pPr>
        <w:spacing w:before="0" w:after="0" w:line="560" w:lineRule="exact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 w:eastAsia="仿宋"/>
          <w:color w:val="000000"/>
          <w:sz w:val="28"/>
        </w:rPr>
        <w:t>年　　月　　</w:t>
      </w:r>
      <w:r>
        <w:rPr>
          <w:rFonts w:hint="eastAsia"/>
          <w:color w:val="000000"/>
          <w:sz w:val="28"/>
          <w:lang w:eastAsia="zh-CN"/>
        </w:rPr>
        <w:t>日</w:t>
      </w:r>
    </w:p>
    <w:sectPr>
      <w:footerReference r:id="rId5" w:type="default"/>
      <w:pgSz w:w="11906" w:h="16838"/>
      <w:pgMar w:top="1440" w:right="1440" w:bottom="1440" w:left="1440" w:header="851" w:footer="992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BE6F0">
    <w:pPr>
      <w:ind w:firstLine="0"/>
      <w:jc w:val="center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2134A6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2134A6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A6617"/>
    <w:rsid w:val="069D6C32"/>
    <w:rsid w:val="1F846A2F"/>
    <w:rsid w:val="4407053C"/>
    <w:rsid w:val="5F2D5874"/>
    <w:rsid w:val="5F3C6711"/>
    <w:rsid w:val="62FA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640"/>
    </w:pPr>
    <w:rPr>
      <w:rFonts w:ascii="Times New Roman" w:hAnsi="Times New Roman" w:eastAsia="仿宋" w:cstheme="minorBidi"/>
      <w:color w:val="000000"/>
      <w:sz w:val="32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615</Words>
  <Characters>620</Characters>
  <Lines>0</Lines>
  <Paragraphs>0</Paragraphs>
  <TotalTime>22</TotalTime>
  <ScaleCrop>false</ScaleCrop>
  <LinksUpToDate>false</LinksUpToDate>
  <CharactersWithSpaces>643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2026-07-24T08:17:00Z</dcterms:created>
  <dc:creator>蒋玉婷</dc:creator>
  <cp:lastModifiedBy>MiniQue</cp:lastModifiedBy>
  <cp:lastPrinted>2026-07-24T09:29:00Z</cp:lastPrinted>
  <dcterms:modified xsi:type="dcterms:W3CDTF">2026-07-27T02:06:03Z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521300B7086E4468A99AF34D71E40380_13</vt:lpwstr>
  </property>
  <property fmtid="{D5CDD505-2E9C-101B-9397-08002B2CF9AE}" pid="4" name="KSOTemplateDocerSaveRecord">
    <vt:lpwstr>eyJoZGlkIjoiZWJlYmI4ZDZiZjAwMTliZTNkMGI0MjY0YmM3Y2FjZDciLCJ1c2VySWQiOiIxMTcxNzI4OTE3In0=</vt:lpwstr>
  </property>
</Properties>
</file>